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四届市律协专门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和专业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委员会一览表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专门委员会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维护律师执业权益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会员违纪调查工作委员会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会员违纪惩戒工作委员会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业务指导与考核工作委员会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调解（中心）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参政议政与律师代表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公益与公共法律服务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会员事务福利及文体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女律师工作委员会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青年律师工作委员会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两公与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法援律师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财务与资产管理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民商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刑事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财税金融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专业委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资源与环境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仲裁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劳动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与社会保障专业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涉外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行政法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房地产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法律顾问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委员会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00327"/>
    <w:rsid w:val="1EA003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2018-07-20T02:01:00Z</dcterms:created>
  <dc:creator>技术部晓莹</dc:creator>
  <cp:lastModifiedBy>技术部晓莹</cp:lastModifiedBy>
  <dcterms:modified xsi:type="dcterms:W3CDTF">2018-07-20T02:01:44Z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